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811"/>
        <w:gridCol w:w="1123"/>
      </w:tblGrid>
      <w:tr w:rsidR="00BB0818" w:rsidRPr="00EB622E" w:rsidTr="00EB622E"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BB0818" w:rsidRPr="00EB622E" w:rsidRDefault="00BB0818" w:rsidP="00EB622E">
            <w:pPr>
              <w:spacing w:after="0" w:line="240" w:lineRule="auto"/>
              <w:jc w:val="center"/>
              <w:rPr>
                <w:b/>
              </w:rPr>
            </w:pPr>
            <w:r w:rsidRPr="00EB622E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BB0818" w:rsidRPr="00EB622E" w:rsidRDefault="00BB0818" w:rsidP="00EB622E">
            <w:pPr>
              <w:spacing w:after="0" w:line="240" w:lineRule="auto"/>
            </w:pPr>
            <w:r w:rsidRPr="00EB622E">
              <w:t>Nº ECTS</w:t>
            </w:r>
          </w:p>
        </w:tc>
      </w:tr>
      <w:tr w:rsidR="00BB0818" w:rsidRPr="00EB622E" w:rsidTr="00EB622E">
        <w:tc>
          <w:tcPr>
            <w:tcW w:w="7371" w:type="dxa"/>
            <w:gridSpan w:val="2"/>
          </w:tcPr>
          <w:p w:rsidR="00BB0818" w:rsidRPr="00EB622E" w:rsidRDefault="00BB0818" w:rsidP="00EB622E">
            <w:pPr>
              <w:spacing w:after="0" w:line="240" w:lineRule="auto"/>
              <w:jc w:val="both"/>
              <w:rPr>
                <w:u w:val="single"/>
              </w:rPr>
            </w:pPr>
            <w:r w:rsidRPr="00EB622E">
              <w:rPr>
                <w:b/>
                <w:u w:val="single"/>
              </w:rPr>
              <w:t>MATERIA</w:t>
            </w:r>
            <w:r w:rsidRPr="00EB622E">
              <w:t xml:space="preserve">: DERECHO ADMINISTRATIVO </w:t>
            </w:r>
          </w:p>
        </w:tc>
        <w:tc>
          <w:tcPr>
            <w:tcW w:w="1123" w:type="dxa"/>
          </w:tcPr>
          <w:p w:rsidR="00BB0818" w:rsidRPr="00EB622E" w:rsidRDefault="00BB0818" w:rsidP="00EB622E">
            <w:pPr>
              <w:spacing w:after="0" w:line="240" w:lineRule="auto"/>
              <w:jc w:val="center"/>
            </w:pPr>
            <w:r w:rsidRPr="00EB622E">
              <w:t>18</w:t>
            </w:r>
          </w:p>
        </w:tc>
      </w:tr>
      <w:tr w:rsidR="00BB0818" w:rsidRPr="00EB622E" w:rsidTr="00EB622E">
        <w:trPr>
          <w:trHeight w:val="469"/>
        </w:trPr>
        <w:tc>
          <w:tcPr>
            <w:tcW w:w="1560" w:type="dxa"/>
          </w:tcPr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  <w:r w:rsidRPr="00EB622E">
              <w:rPr>
                <w:u w:val="single"/>
              </w:rPr>
              <w:t>Perfil del profesor</w:t>
            </w:r>
          </w:p>
          <w:p w:rsidR="00BB0818" w:rsidRPr="00EB622E" w:rsidRDefault="00BB0818" w:rsidP="00011E88">
            <w:pPr>
              <w:spacing w:after="0" w:line="240" w:lineRule="auto"/>
              <w:rPr>
                <w:color w:val="FF0000"/>
              </w:rPr>
            </w:pPr>
            <w:r w:rsidRPr="00EB622E">
              <w:rPr>
                <w:u w:val="single"/>
              </w:rPr>
              <w:t xml:space="preserve"> </w:t>
            </w: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B0818" w:rsidRPr="00EB622E" w:rsidRDefault="00BB0818" w:rsidP="00EB622E">
            <w:pPr>
              <w:spacing w:after="0" w:line="240" w:lineRule="auto"/>
            </w:pPr>
          </w:p>
          <w:p w:rsidR="00BB0818" w:rsidRPr="00EB622E" w:rsidRDefault="00BB0818" w:rsidP="00EB622E">
            <w:pPr>
              <w:spacing w:after="0" w:line="240" w:lineRule="auto"/>
            </w:pPr>
          </w:p>
          <w:p w:rsidR="00011E88" w:rsidRDefault="00BB0818" w:rsidP="00EB622E">
            <w:pPr>
              <w:spacing w:after="0" w:line="240" w:lineRule="auto"/>
            </w:pPr>
            <w:r>
              <w:t xml:space="preserve">Licenciado en Derecho; Doctor (Premio extraordinario de Tesis Doctoral); Profesor Titular de Universidad; </w:t>
            </w:r>
          </w:p>
          <w:p w:rsidR="00BB0818" w:rsidRPr="00EB622E" w:rsidRDefault="00BB0818" w:rsidP="00EB622E">
            <w:pPr>
              <w:spacing w:after="0" w:line="240" w:lineRule="auto"/>
            </w:pPr>
            <w:r>
              <w:t>Actividad docente</w:t>
            </w:r>
            <w:r w:rsidR="00011E88">
              <w:t xml:space="preserve"> iniciada en el curso 1986/1987</w:t>
            </w:r>
          </w:p>
        </w:tc>
      </w:tr>
      <w:tr w:rsidR="00BB0818" w:rsidRPr="00EB622E" w:rsidTr="00EB622E">
        <w:trPr>
          <w:trHeight w:val="871"/>
        </w:trPr>
        <w:tc>
          <w:tcPr>
            <w:tcW w:w="1560" w:type="dxa"/>
          </w:tcPr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  <w:r w:rsidRPr="00EB622E">
              <w:rPr>
                <w:u w:val="single"/>
              </w:rPr>
              <w:t>Líneas de investigación</w:t>
            </w: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B0818" w:rsidRDefault="00BB0818" w:rsidP="00EB622E">
            <w:pPr>
              <w:spacing w:after="0" w:line="240" w:lineRule="auto"/>
            </w:pPr>
          </w:p>
          <w:p w:rsidR="00BB0818" w:rsidRPr="00EB622E" w:rsidRDefault="00011E88" w:rsidP="00EB622E">
            <w:pPr>
              <w:spacing w:after="0" w:line="240" w:lineRule="auto"/>
            </w:pPr>
            <w:r>
              <w:t>Func</w:t>
            </w:r>
            <w:r w:rsidR="00BB0818">
              <w:t xml:space="preserve">ión pública; urbanismo; urbanismo comercial, </w:t>
            </w:r>
            <w:proofErr w:type="spellStart"/>
            <w:r w:rsidR="00BB0818">
              <w:t>prceso</w:t>
            </w:r>
            <w:proofErr w:type="spellEnd"/>
            <w:r w:rsidR="00BB0818">
              <w:t xml:space="preserve"> contencioso-administrativo.</w:t>
            </w:r>
          </w:p>
        </w:tc>
      </w:tr>
      <w:tr w:rsidR="00BB0818" w:rsidRPr="00EB622E" w:rsidTr="00EB622E">
        <w:trPr>
          <w:trHeight w:val="2266"/>
        </w:trPr>
        <w:tc>
          <w:tcPr>
            <w:tcW w:w="1560" w:type="dxa"/>
          </w:tcPr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  <w:r w:rsidRPr="00EB622E">
              <w:rPr>
                <w:u w:val="single"/>
              </w:rPr>
              <w:t>Proyectos</w:t>
            </w: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B0818" w:rsidRPr="00EB622E" w:rsidRDefault="00BB0818" w:rsidP="00EB622E">
            <w:pPr>
              <w:spacing w:after="0" w:line="240" w:lineRule="auto"/>
              <w:jc w:val="both"/>
            </w:pPr>
          </w:p>
        </w:tc>
      </w:tr>
      <w:tr w:rsidR="00BB0818" w:rsidRPr="00EB622E" w:rsidTr="00EB622E">
        <w:tc>
          <w:tcPr>
            <w:tcW w:w="1560" w:type="dxa"/>
          </w:tcPr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  <w:r w:rsidRPr="00EB622E">
              <w:rPr>
                <w:u w:val="single"/>
              </w:rPr>
              <w:t>Publicaciones</w:t>
            </w: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  <w:bookmarkStart w:id="0" w:name="_GoBack"/>
            <w:bookmarkEnd w:id="0"/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B0818" w:rsidRDefault="00BB0818" w:rsidP="001D644C">
            <w:pPr>
              <w:pStyle w:val="Prrafodelista"/>
              <w:spacing w:line="240" w:lineRule="auto"/>
              <w:ind w:left="-120"/>
              <w:jc w:val="both"/>
              <w:rPr>
                <w:lang w:val="es-ES_tradnl"/>
              </w:rPr>
            </w:pPr>
            <w:r>
              <w:t>--</w:t>
            </w:r>
            <w:r w:rsidRPr="001D644C">
              <w:rPr>
                <w:lang w:val="es-ES_tradnl"/>
              </w:rPr>
              <w:t xml:space="preserve">La potestad </w:t>
            </w:r>
            <w:proofErr w:type="spellStart"/>
            <w:r w:rsidRPr="001D644C">
              <w:rPr>
                <w:lang w:val="es-ES_tradnl"/>
              </w:rPr>
              <w:t>organizatoria</w:t>
            </w:r>
            <w:proofErr w:type="spellEnd"/>
            <w:r w:rsidRPr="001D644C">
              <w:rPr>
                <w:lang w:val="es-ES_tradnl"/>
              </w:rPr>
              <w:t xml:space="preserve"> y los derechos de los funcionarios públicos, en la obra colectiva </w:t>
            </w:r>
            <w:r w:rsidRPr="001D644C">
              <w:rPr>
                <w:i/>
                <w:lang w:val="es-ES_tradnl"/>
              </w:rPr>
              <w:t>La protección jurídica del ciudadano</w:t>
            </w:r>
            <w:r w:rsidRPr="001D644C">
              <w:rPr>
                <w:lang w:val="es-ES_tradnl"/>
              </w:rPr>
              <w:t xml:space="preserve"> (Estudios en Homenaje al Profesor J. González Pérez),</w:t>
            </w:r>
            <w:r>
              <w:rPr>
                <w:lang w:val="es-ES_tradnl"/>
              </w:rPr>
              <w:t xml:space="preserve"> </w:t>
            </w:r>
            <w:r w:rsidRPr="001D644C">
              <w:rPr>
                <w:lang w:val="es-ES_tradnl"/>
              </w:rPr>
              <w:t xml:space="preserve">Madrid 1993. </w:t>
            </w:r>
          </w:p>
          <w:p w:rsidR="00BB0818" w:rsidRDefault="00BB0818" w:rsidP="001D644C">
            <w:pPr>
              <w:pStyle w:val="Prrafodelista"/>
              <w:spacing w:line="240" w:lineRule="auto"/>
              <w:ind w:left="-120"/>
              <w:jc w:val="both"/>
            </w:pPr>
            <w:r>
              <w:t xml:space="preserve">--Régimen jurídico de la función pública y derecho al cargo. Madrid, 1995. </w:t>
            </w:r>
          </w:p>
          <w:p w:rsidR="00BB0818" w:rsidRDefault="00BB0818" w:rsidP="00FC7E88">
            <w:pPr>
              <w:pStyle w:val="Prrafodelista"/>
              <w:spacing w:after="0" w:line="240" w:lineRule="auto"/>
              <w:ind w:left="-120"/>
              <w:jc w:val="both"/>
            </w:pPr>
            <w:r>
              <w:t>--El ocaso de la función pública española: la reforma del régimen jurídico funcionarial de la Ley 22/1993, de 29 de diciembre, Madrid, 1995.</w:t>
            </w:r>
          </w:p>
          <w:p w:rsidR="00BB0818" w:rsidRDefault="00BB0818" w:rsidP="001D644C">
            <w:pPr>
              <w:pStyle w:val="Prrafodelista"/>
              <w:spacing w:line="240" w:lineRule="auto"/>
              <w:ind w:left="-120"/>
              <w:jc w:val="both"/>
              <w:rPr>
                <w:lang w:val="es-ES_tradnl"/>
              </w:rPr>
            </w:pPr>
            <w:r>
              <w:t>--</w:t>
            </w:r>
            <w:r w:rsidRPr="00FC7E88">
              <w:rPr>
                <w:lang w:val="es-ES_tradnl"/>
              </w:rPr>
              <w:t xml:space="preserve">La ejecución provisional de sentencias en lo contencioso-administrativo, Cuadernos </w:t>
            </w:r>
            <w:proofErr w:type="spellStart"/>
            <w:r w:rsidRPr="00FC7E88">
              <w:rPr>
                <w:lang w:val="es-ES_tradnl"/>
              </w:rPr>
              <w:t>Cívitas</w:t>
            </w:r>
            <w:proofErr w:type="spellEnd"/>
            <w:r w:rsidRPr="00FC7E88">
              <w:rPr>
                <w:lang w:val="es-ES_tradnl"/>
              </w:rPr>
              <w:t>, Madrid, 1999</w:t>
            </w:r>
            <w:proofErr w:type="gramStart"/>
            <w:r w:rsidRPr="00FC7E88">
              <w:rPr>
                <w:lang w:val="es-ES_tradnl"/>
              </w:rPr>
              <w:t>.</w:t>
            </w:r>
            <w:r w:rsidRPr="001D644C">
              <w:rPr>
                <w:lang w:val="es-ES_tradnl"/>
              </w:rPr>
              <w:t>.</w:t>
            </w:r>
            <w:proofErr w:type="gramEnd"/>
          </w:p>
          <w:p w:rsidR="00BB0818" w:rsidRDefault="00BB0818" w:rsidP="00FC7E88">
            <w:pPr>
              <w:pStyle w:val="Prrafodelista"/>
              <w:spacing w:after="0" w:line="240" w:lineRule="auto"/>
              <w:ind w:left="-120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 w:rsidRPr="001D644C">
              <w:rPr>
                <w:sz w:val="24"/>
              </w:rPr>
              <w:t>Sociedades estatales, obras públicas hidráulicas y desalación de aguas marinas: algunas acotaciones al talante privatizador de la última reforma de la Ley de Aguas</w:t>
            </w:r>
            <w:r>
              <w:rPr>
                <w:sz w:val="24"/>
              </w:rPr>
              <w:t xml:space="preserve">, en la obra colectiva Estudios de </w:t>
            </w:r>
            <w:r>
              <w:rPr>
                <w:i/>
                <w:sz w:val="24"/>
              </w:rPr>
              <w:t>Derecho Público Económico</w:t>
            </w:r>
            <w:r>
              <w:rPr>
                <w:sz w:val="24"/>
              </w:rPr>
              <w:t xml:space="preserve"> (en Homenaje al Profesor Sebastián Martín-</w:t>
            </w:r>
            <w:proofErr w:type="spellStart"/>
            <w:r>
              <w:rPr>
                <w:sz w:val="24"/>
              </w:rPr>
              <w:t>Retortillo</w:t>
            </w:r>
            <w:proofErr w:type="spellEnd"/>
            <w:r>
              <w:rPr>
                <w:sz w:val="24"/>
              </w:rPr>
              <w:t>), Madrid 2003.</w:t>
            </w:r>
          </w:p>
          <w:p w:rsidR="00BB0818" w:rsidRDefault="00BB0818" w:rsidP="00FC7E88">
            <w:pPr>
              <w:pStyle w:val="Prrafodelista"/>
              <w:spacing w:after="0" w:line="240" w:lineRule="auto"/>
              <w:ind w:left="-120"/>
              <w:jc w:val="both"/>
              <w:rPr>
                <w:i/>
                <w:sz w:val="24"/>
              </w:rPr>
            </w:pPr>
          </w:p>
          <w:p w:rsidR="00BB0818" w:rsidRDefault="00BB0818" w:rsidP="001D644C">
            <w:pPr>
              <w:pStyle w:val="Prrafodelista"/>
              <w:spacing w:after="0" w:line="240" w:lineRule="auto"/>
              <w:ind w:left="-120"/>
              <w:jc w:val="both"/>
            </w:pPr>
            <w:r>
              <w:rPr>
                <w:i/>
              </w:rPr>
              <w:t>--</w:t>
            </w:r>
            <w:r w:rsidRPr="001D644C">
              <w:t>Grandes superficies comerciales e industriales</w:t>
            </w:r>
            <w:r>
              <w:rPr>
                <w:i/>
              </w:rPr>
              <w:t xml:space="preserve">, </w:t>
            </w:r>
            <w:r>
              <w:t xml:space="preserve">en la obra colectiva </w:t>
            </w:r>
            <w:r>
              <w:rPr>
                <w:i/>
              </w:rPr>
              <w:t>Fundamentos de Derecho Urbanístico</w:t>
            </w:r>
            <w:r>
              <w:t xml:space="preserve">, dirigida por </w:t>
            </w:r>
            <w:smartTag w:uri="urn:schemas-microsoft-com:office:smarttags" w:element="PersonName">
              <w:smartTagPr>
                <w:attr w:name="ProductID" w:val="Luis Mart￭n Rebollo"/>
              </w:smartTagPr>
              <w:r>
                <w:t>Luis Martín Rebollo</w:t>
              </w:r>
            </w:smartTag>
            <w:r>
              <w:t>, Pamplona 2009.</w:t>
            </w:r>
          </w:p>
          <w:p w:rsidR="00BB0818" w:rsidRDefault="00BB0818" w:rsidP="001D644C">
            <w:pPr>
              <w:pStyle w:val="Prrafodelista"/>
              <w:spacing w:after="0" w:line="240" w:lineRule="auto"/>
              <w:ind w:left="-120"/>
              <w:jc w:val="both"/>
            </w:pPr>
          </w:p>
          <w:p w:rsidR="00BB0818" w:rsidRDefault="00BB0818" w:rsidP="001D644C">
            <w:pPr>
              <w:pStyle w:val="Prrafodelista"/>
              <w:spacing w:after="0" w:line="240" w:lineRule="auto"/>
              <w:ind w:left="-120"/>
              <w:jc w:val="both"/>
              <w:rPr>
                <w:sz w:val="24"/>
              </w:rPr>
            </w:pPr>
            <w:r>
              <w:t xml:space="preserve">--Elaboración de los epígrafes :  El control judicial de la discrecionalidad de la potestad de planeamiento. Urbanismo comercial. Implantación de grandes </w:t>
            </w:r>
            <w:r>
              <w:lastRenderedPageBreak/>
              <w:t>superficies comerciales. La acción pública en materia urbanística, e</w:t>
            </w:r>
            <w:r>
              <w:rPr>
                <w:sz w:val="24"/>
              </w:rPr>
              <w:t xml:space="preserve">n la obra colectiva </w:t>
            </w:r>
            <w:r>
              <w:rPr>
                <w:i/>
                <w:sz w:val="24"/>
              </w:rPr>
              <w:t xml:space="preserve">Tratado técnico-jurídico de la Edificación y del Urbanismo </w:t>
            </w:r>
            <w:r>
              <w:rPr>
                <w:sz w:val="24"/>
              </w:rPr>
              <w:t xml:space="preserve">(dirigido por </w:t>
            </w:r>
            <w:smartTag w:uri="urn:schemas-microsoft-com:office:smarttags" w:element="PersonName">
              <w:smartTagPr>
                <w:attr w:name="ProductID" w:val="Antonio Humero"/>
              </w:smartTagPr>
              <w:r>
                <w:rPr>
                  <w:sz w:val="24"/>
                </w:rPr>
                <w:t>Antonio Humero</w:t>
              </w:r>
            </w:smartTag>
            <w:r>
              <w:rPr>
                <w:sz w:val="24"/>
              </w:rPr>
              <w:t xml:space="preserve"> Martín), Pamplona, 2010.</w:t>
            </w:r>
          </w:p>
          <w:p w:rsidR="00BB0818" w:rsidRDefault="00BB0818" w:rsidP="001D644C">
            <w:pPr>
              <w:pStyle w:val="Prrafodelista"/>
              <w:spacing w:after="0" w:line="240" w:lineRule="auto"/>
              <w:ind w:left="-120"/>
              <w:jc w:val="both"/>
              <w:rPr>
                <w:sz w:val="24"/>
              </w:rPr>
            </w:pPr>
          </w:p>
          <w:p w:rsidR="00BB0818" w:rsidRDefault="00BB0818" w:rsidP="001D644C">
            <w:pPr>
              <w:pStyle w:val="Prrafodelista"/>
              <w:spacing w:after="0" w:line="240" w:lineRule="auto"/>
              <w:ind w:left="-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--Comentario de los artículos 20, 24, 25, 26 y 27 (sobre valoración del suelo) en la obra colectiva </w:t>
            </w:r>
            <w:r>
              <w:rPr>
                <w:i/>
                <w:sz w:val="24"/>
              </w:rPr>
              <w:t xml:space="preserve">Comentarios a la Ley del Suelo (Ley 8/2007, de 28 de mayo) </w:t>
            </w:r>
            <w:r>
              <w:rPr>
                <w:sz w:val="24"/>
              </w:rPr>
              <w:t xml:space="preserve">dirigida por </w:t>
            </w:r>
            <w:smartTag w:uri="urn:schemas-microsoft-com:office:smarttags" w:element="PersonName">
              <w:smartTagPr>
                <w:attr w:name="ProductID" w:val="Jes￺s Gonz￡lez"/>
              </w:smartTagPr>
              <w:r>
                <w:rPr>
                  <w:sz w:val="24"/>
                </w:rPr>
                <w:t>Jesús González</w:t>
              </w:r>
            </w:smartTag>
            <w:r>
              <w:rPr>
                <w:sz w:val="24"/>
              </w:rPr>
              <w:t xml:space="preserve"> Pérez. Madrid, 2007. Actualización de la obra por cambios legislativos en 2008 (2 ediciones) y en 2015.</w:t>
            </w:r>
          </w:p>
          <w:p w:rsidR="00BB0818" w:rsidRDefault="00BB0818" w:rsidP="001D644C">
            <w:pPr>
              <w:pStyle w:val="Prrafodelista"/>
              <w:spacing w:after="0" w:line="240" w:lineRule="auto"/>
              <w:ind w:left="-120"/>
              <w:jc w:val="both"/>
              <w:rPr>
                <w:sz w:val="24"/>
              </w:rPr>
            </w:pPr>
          </w:p>
          <w:p w:rsidR="00BB0818" w:rsidRPr="00EB622E" w:rsidRDefault="00BB0818" w:rsidP="001D644C">
            <w:pPr>
              <w:pStyle w:val="Prrafodelista"/>
              <w:spacing w:after="0" w:line="240" w:lineRule="auto"/>
              <w:ind w:left="-120"/>
              <w:jc w:val="both"/>
            </w:pPr>
          </w:p>
        </w:tc>
      </w:tr>
      <w:tr w:rsidR="00BB0818" w:rsidRPr="00EB622E" w:rsidTr="00EB622E">
        <w:tc>
          <w:tcPr>
            <w:tcW w:w="1560" w:type="dxa"/>
          </w:tcPr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  <w:r w:rsidRPr="00EB622E">
              <w:rPr>
                <w:u w:val="single"/>
              </w:rPr>
              <w:lastRenderedPageBreak/>
              <w:t>Experiencia Profesional</w:t>
            </w: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  <w:p w:rsidR="00BB0818" w:rsidRPr="00EB622E" w:rsidRDefault="00BB0818" w:rsidP="00EB622E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B0818" w:rsidRPr="00EB622E" w:rsidRDefault="00BB0818" w:rsidP="00EB622E">
            <w:pPr>
              <w:spacing w:after="0" w:line="240" w:lineRule="auto"/>
            </w:pPr>
            <w:r>
              <w:t>Abogado en ejercicio colegiado en 1986 y con actividad continuada desde 1992 en despacho de prestigio.</w:t>
            </w:r>
          </w:p>
        </w:tc>
      </w:tr>
    </w:tbl>
    <w:p w:rsidR="00BB0818" w:rsidRDefault="00BB0818"/>
    <w:sectPr w:rsidR="00BB0818" w:rsidSect="001D7F79">
      <w:headerReference w:type="default" r:id="rId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9B" w:rsidRDefault="00A5719B" w:rsidP="001D7F79">
      <w:pPr>
        <w:spacing w:after="0" w:line="240" w:lineRule="auto"/>
      </w:pPr>
      <w:r>
        <w:separator/>
      </w:r>
    </w:p>
  </w:endnote>
  <w:endnote w:type="continuationSeparator" w:id="0">
    <w:p w:rsidR="00A5719B" w:rsidRDefault="00A5719B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9B" w:rsidRDefault="00A5719B" w:rsidP="001D7F79">
      <w:pPr>
        <w:spacing w:after="0" w:line="240" w:lineRule="auto"/>
      </w:pPr>
      <w:r>
        <w:separator/>
      </w:r>
    </w:p>
  </w:footnote>
  <w:footnote w:type="continuationSeparator" w:id="0">
    <w:p w:rsidR="00A5719B" w:rsidRDefault="00A5719B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18" w:rsidRDefault="002220F3" w:rsidP="001D7F79">
    <w:pPr>
      <w:pStyle w:val="Encabezado"/>
      <w:ind w:left="-142"/>
    </w:pPr>
    <w:r>
      <w:rPr>
        <w:noProof/>
        <w:lang w:eastAsia="es-ES"/>
      </w:rPr>
      <w:drawing>
        <wp:inline distT="0" distB="0" distL="0" distR="0">
          <wp:extent cx="2114550" cy="542925"/>
          <wp:effectExtent l="0" t="0" r="0" b="9525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818" w:rsidRDefault="00BB0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11E88"/>
    <w:rsid w:val="000C1074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644C"/>
    <w:rsid w:val="001D7F79"/>
    <w:rsid w:val="002220F3"/>
    <w:rsid w:val="002726C7"/>
    <w:rsid w:val="00276124"/>
    <w:rsid w:val="002E0289"/>
    <w:rsid w:val="003237B4"/>
    <w:rsid w:val="003848C6"/>
    <w:rsid w:val="003A369F"/>
    <w:rsid w:val="003E0A04"/>
    <w:rsid w:val="0043544B"/>
    <w:rsid w:val="004D76B6"/>
    <w:rsid w:val="00506DA3"/>
    <w:rsid w:val="0055671E"/>
    <w:rsid w:val="005B38F9"/>
    <w:rsid w:val="005F3BA3"/>
    <w:rsid w:val="006504FE"/>
    <w:rsid w:val="0069008E"/>
    <w:rsid w:val="006A0346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65504"/>
    <w:rsid w:val="008F7C86"/>
    <w:rsid w:val="00974CD4"/>
    <w:rsid w:val="00990AA2"/>
    <w:rsid w:val="009B659B"/>
    <w:rsid w:val="009F7F12"/>
    <w:rsid w:val="00A5719B"/>
    <w:rsid w:val="00AA6974"/>
    <w:rsid w:val="00B32F6A"/>
    <w:rsid w:val="00B95DD6"/>
    <w:rsid w:val="00BB0818"/>
    <w:rsid w:val="00CC3283"/>
    <w:rsid w:val="00CE075E"/>
    <w:rsid w:val="00DA2581"/>
    <w:rsid w:val="00E12336"/>
    <w:rsid w:val="00EB622E"/>
    <w:rsid w:val="00ED3572"/>
    <w:rsid w:val="00EF2C9D"/>
    <w:rsid w:val="00F06BB1"/>
    <w:rsid w:val="00F17678"/>
    <w:rsid w:val="00F249AD"/>
    <w:rsid w:val="00F36336"/>
    <w:rsid w:val="00F46039"/>
    <w:rsid w:val="00F77EB7"/>
    <w:rsid w:val="00FB5CAB"/>
    <w:rsid w:val="00FC7E88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E3B803F-78D7-43D5-9E6B-F43013C0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B38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D7F7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D7F7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A2581"/>
    <w:rPr>
      <w:rFonts w:cs="Times New Roman"/>
      <w:color w:val="0563C1"/>
      <w:u w:val="single"/>
    </w:rPr>
  </w:style>
  <w:style w:type="paragraph" w:customStyle="1" w:styleId="Estndar">
    <w:name w:val="Estándar"/>
    <w:uiPriority w:val="99"/>
    <w:rsid w:val="00FC7E88"/>
    <w:rPr>
      <w:rFonts w:ascii="TimesNewRomanPS" w:hAnsi="TimesNewRomanPS"/>
      <w:color w:val="000000"/>
      <w:sz w:val="24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1D644C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0A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CUALIFICACIÓN DOCENTE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CUALIFICACIÓN DOCENTE</dc:title>
  <dc:creator>ALFONSO BORREGO CUESTA</dc:creator>
  <cp:lastModifiedBy>Maite Martínez Martínez</cp:lastModifiedBy>
  <cp:revision>2</cp:revision>
  <dcterms:created xsi:type="dcterms:W3CDTF">2019-07-22T15:40:00Z</dcterms:created>
  <dcterms:modified xsi:type="dcterms:W3CDTF">2019-07-22T15:40:00Z</dcterms:modified>
</cp:coreProperties>
</file>